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D91" w:rsidRPr="00867D91" w:rsidRDefault="00867D91" w:rsidP="00867D91">
      <w:pPr>
        <w:pStyle w:val="a3"/>
        <w:jc w:val="center"/>
        <w:rPr>
          <w:b/>
          <w:bCs/>
          <w:color w:val="010101"/>
          <w:sz w:val="36"/>
          <w:szCs w:val="36"/>
        </w:rPr>
      </w:pPr>
      <w:r w:rsidRPr="00867D91">
        <w:rPr>
          <w:b/>
          <w:bCs/>
          <w:color w:val="010101"/>
          <w:sz w:val="36"/>
          <w:szCs w:val="36"/>
        </w:rPr>
        <w:t>Игра в образовательном процессе в ДОУ</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Дошкольный возраст — яркая, неповторимая страница в жизни каждого человека. Именно в этот период начинается процесс социализации. Это время первоначального становления личности.</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Задача дошкольного воспитания состоит не в максимальном ускорении развития ребёнка, а, прежде всего, в создании каждому дошкольнику условий для наиболее полного раскрытия его возрастных возможностей и способностей.</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Именно с этим и связано введение федеральных государственных образовательных стандартов дошкольного образования (ФГОС ДО). Это документ, который на федеральном уровне определяет, какой должна быть программа дошкольного учреждения, какое содержание реализовывать для достижения каждым ребенком оптимального для его возраста уровня развития с учетом его индивидуальных, возрастных особенностей.</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Один из основных принципов Стандарта (п. 1.2. (4)) предполагает «</w:t>
      </w:r>
      <w:r w:rsidRPr="00867D91">
        <w:rPr>
          <w:i/>
          <w:iCs/>
          <w:color w:val="010101"/>
          <w:sz w:val="28"/>
          <w:szCs w:val="28"/>
        </w:rPr>
        <w:t>реализацию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r w:rsidRPr="00867D91">
        <w:rPr>
          <w:color w:val="010101"/>
          <w:sz w:val="28"/>
          <w:szCs w:val="28"/>
        </w:rPr>
        <w:t>»</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Игра – это осмысленная деятельность ребенка. Для детей дошкольного возраста она является основной ведущей деятельностью, оказывающей определяющее влияние на развитие личности ребенка в этот период жизни.</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Концепция дошкольного воспитания определяет игру как самоценную деятельность, дающую дошкольнику свободу выбора, возможность реализовать себя, достичь состояния эмоционального комфорта, причастности к детскому обществу, получить опыт взаимодействия. Именно в игре происходит становление ребенка как личности, его психическое развитие, формирование учебной и трудовой деятельности.</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Выдающийся педагог-новатор А. С. Макаренко в лекции для родителей на тему «Игра» говорил: «Игра имеет важное значение в жизни ребенка, имеет то же значение, какое у взрослого имеет деятельность, работа, служба. Каков ребенок в игре, таков во многом он будет в работе, когда вырастет».</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Играя, ребенок упражняет свои силы, приобретает новые знания о предметах и явлениях окружающей действительности, готовится к трудовой деятельности. Вот почему воспитание будущего деятеля происходит прежде всего в игре.</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В игре, как и в работе, у детей может и должна быть определенная ответственность. Особенно это относится к играм с правилами, к ролевым играм. И в этом смысле игра похожа на работу.</w:t>
      </w:r>
    </w:p>
    <w:p w:rsidR="00867D91" w:rsidRPr="00867D91" w:rsidRDefault="00867D91" w:rsidP="00867D91">
      <w:pPr>
        <w:pStyle w:val="a3"/>
        <w:spacing w:before="0" w:beforeAutospacing="0" w:after="0" w:afterAutospacing="0"/>
        <w:jc w:val="both"/>
        <w:rPr>
          <w:color w:val="010101"/>
          <w:sz w:val="28"/>
          <w:szCs w:val="28"/>
        </w:rPr>
      </w:pPr>
      <w:r w:rsidRPr="00867D91">
        <w:rPr>
          <w:color w:val="010101"/>
          <w:sz w:val="28"/>
          <w:szCs w:val="28"/>
        </w:rPr>
        <w:t>Отличие игры от работы состоит главным образом в том, что ребенок в игре не создает непосредственно материальных, культурных ценностей, а работа направлена всегда на создание таких ценностей.</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lastRenderedPageBreak/>
        <w:t>Тем не менее, игра представляет собой чрезвычайно важную для развития ребенка деятельность, поскольку она формирует качества будущего работника-труженика. При правильно организованной игре формируется будущий гражданин, приобретаются качества, необходимые для общественной жизни.</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Игра учит ребенка правильно оценивать поведение окружающих людей, формирует первое элементарное понятие о служебном долге, воспитывает умение вести себя определенным образом в обществе, оказывать помощь слабым, быть организованным и дисциплинированным.</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Игра имеет немаловажное значение и для физического развития ребенка. Хорошая игра создает бодрое настроение, повышает жизнедеятельность организма, способствует развитию движений. Творчество, инициатива, юмор, связанные с детскими играми, довольно часто оставляют след на всю последующую жизнь и деятельность человека.</w:t>
      </w:r>
    </w:p>
    <w:p w:rsidR="00867D91" w:rsidRPr="00867D91" w:rsidRDefault="00867D91" w:rsidP="00867D91">
      <w:pPr>
        <w:pStyle w:val="a3"/>
        <w:spacing w:before="0" w:beforeAutospacing="0" w:after="240" w:afterAutospacing="0"/>
        <w:rPr>
          <w:color w:val="010101"/>
          <w:sz w:val="28"/>
          <w:szCs w:val="28"/>
        </w:rPr>
      </w:pPr>
      <w:r w:rsidRPr="00867D91">
        <w:rPr>
          <w:color w:val="010101"/>
          <w:sz w:val="28"/>
          <w:szCs w:val="28"/>
        </w:rPr>
        <w:t>Игры детей характеризуются следующими особенностями:</w:t>
      </w:r>
      <w:r w:rsidRPr="00867D91">
        <w:rPr>
          <w:color w:val="010101"/>
          <w:sz w:val="28"/>
          <w:szCs w:val="28"/>
        </w:rPr>
        <w:br/>
        <w:t>1. Игра представляет собой форму активного отражения ребенком окружающей его жизни людей.</w:t>
      </w:r>
      <w:r w:rsidRPr="00867D91">
        <w:rPr>
          <w:color w:val="010101"/>
          <w:sz w:val="28"/>
          <w:szCs w:val="28"/>
        </w:rPr>
        <w:br/>
        <w:t>2.Отличительной особенностью игры является и сам способ, которым ребенок пользуется в этой деятельности.</w:t>
      </w:r>
      <w:r w:rsidRPr="00867D91">
        <w:rPr>
          <w:color w:val="010101"/>
          <w:sz w:val="28"/>
          <w:szCs w:val="28"/>
        </w:rPr>
        <w:br/>
        <w:t>3. Игра, как и всякая другая человеческая деятельность, имеет общественный характер, поэтому она меняется с изменением исторических условий жизни людей.</w:t>
      </w:r>
      <w:r w:rsidRPr="00867D91">
        <w:rPr>
          <w:color w:val="010101"/>
          <w:sz w:val="28"/>
          <w:szCs w:val="28"/>
        </w:rPr>
        <w:br/>
        <w:t>4. Игра является формой творческого отражения ребенком действительности.</w:t>
      </w:r>
      <w:r w:rsidRPr="00867D91">
        <w:rPr>
          <w:color w:val="010101"/>
          <w:sz w:val="28"/>
          <w:szCs w:val="28"/>
        </w:rPr>
        <w:br/>
        <w:t>5. Игра есть оперирование знаниями, средство уточнения и обогащения, путь упражнений, а значит и развитие познавательных и нравственных способностей и сил ребенка.</w:t>
      </w:r>
      <w:r w:rsidRPr="00867D91">
        <w:rPr>
          <w:color w:val="010101"/>
          <w:sz w:val="28"/>
          <w:szCs w:val="28"/>
        </w:rPr>
        <w:br/>
        <w:t>6. В развернутой форме игра представляет собой коллективную деятельность.</w:t>
      </w:r>
      <w:r w:rsidRPr="00867D91">
        <w:rPr>
          <w:color w:val="010101"/>
          <w:sz w:val="28"/>
          <w:szCs w:val="28"/>
        </w:rPr>
        <w:br/>
        <w:t>7. Разносторонне развивая детей, сама игра тоже изменяется и развивается.</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СогласноФГОС ДО (п. 2.9) </w:t>
      </w:r>
      <w:r w:rsidRPr="00867D91">
        <w:rPr>
          <w:i/>
          <w:iCs/>
          <w:color w:val="010101"/>
          <w:sz w:val="28"/>
          <w:szCs w:val="28"/>
        </w:rPr>
        <w:t>«развитие детей должно вестись во всех пяти взаимодополняющих образовательных областях».</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ИГРА — это специфическая детская деятельность, разнообразная по своему содержанию, степени самостоятельности детей, форме организации, игровому материалу, причем каждый ее вид оказывает определенное влияние на развитие ребенка и имеет много вариантов. Поэтому через игру реализуются разные аспекты интеграции, в том числе и интеграция содержания и задач образовательных областей.</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Существует множество классификаций игр. В детском саду мы используем следующую классификацию игр:</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Творческие игры;</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Игры с правилами;</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Народные игры.</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Каждый из перечисленных классов игр, в свою очередь, представлен видами и подвидами.</w:t>
      </w:r>
    </w:p>
    <w:p w:rsidR="00867D91" w:rsidRPr="00867D91" w:rsidRDefault="00867D91" w:rsidP="00867D91">
      <w:pPr>
        <w:pStyle w:val="a3"/>
        <w:spacing w:before="0" w:beforeAutospacing="0" w:after="0" w:afterAutospacing="0"/>
        <w:jc w:val="both"/>
        <w:rPr>
          <w:color w:val="010101"/>
          <w:sz w:val="28"/>
          <w:szCs w:val="28"/>
        </w:rPr>
      </w:pPr>
      <w:r w:rsidRPr="00867D91">
        <w:rPr>
          <w:color w:val="010101"/>
          <w:sz w:val="28"/>
          <w:szCs w:val="28"/>
        </w:rPr>
        <w:lastRenderedPageBreak/>
        <w:t>Так, понятие «творческая игра» охватывает сюжетно-ролевые игры, игры драматизации, строительно-конструктивные игры. Содержание творческих игр придумывают сами дети. Свобода, самостоятельность, самоорганизация и творчество детей в этой группе проявляется с особой полнотой. Разнообразные жизненные впечатления не копируются, они перерабатываются детьми, одни из них заменяются другими и т.д.</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Сюжетно-ролевая игра – это основной вид игры ребенка дошкольного возраста. Ей присущи основные черты игры: эмоциональная насыщенность и увлеченность детей, самостоятельность, активность, творчество. СРИ имеет определенную структуру. Первые сюжетные игры протекают как игры без ролевые или игры со скрытой ролью. Действия детей приобретают сюжетный характер и объединяются в цепочку, имеющей жизненный смысл. Действия с предметами, игрушкой осуществляются каждым из играющих самостоятельно. Совместные игры возможны при участии взрослого.</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Игры драматизации. Им присущи основные черты творческих игр: наличие замысла, сочетание ролевых и реальных действий и отношений и других элементов воображаемой ситуации. Игры строятся на основе литературного произведения: сюжет игры, роли, поступки героев и их речь определяются текстом произведения. Игра драматизация оказывает большое влияние на речь ребенка. Ребенок усваивает богатства родного языка, его выразительные средства, использует различные интонации, соответствующие характеру героев и поступкам, старается говорить четко, чтобы его все поняли. Начало работы над игрой-драматизацией состоит в подборе художественного произведения. Важно, чтобы оно заинтересовало детей, вызвало сильные чувства и переживания. Воспитатель принимает участие в сговоре и подготовке игры. На основе содержания произведения с детьми составляется сюжет игры, распределяются роли, отбирается речевой материал. Воспитатель использует вопросы, советы, повторное чтение произведения, беседы с детьми о проведенной игре и таким образом помогает добиться наибольшей выразительности в изображении героев.</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Строительно-конструктивные игры – разновидность творческой игры. В них дети отражают свои знания и впечатления об окружающем мире. В строительно-конструктивных играх происходит замещение одних предметов другими: постройки возводятся из специально созданных строительных материалов и конструкторов или же из природного материала (песка, снега).</w:t>
      </w:r>
    </w:p>
    <w:p w:rsidR="00867D91" w:rsidRPr="00867D91" w:rsidRDefault="00867D91" w:rsidP="00867D91">
      <w:pPr>
        <w:pStyle w:val="a3"/>
        <w:spacing w:before="0" w:beforeAutospacing="0" w:after="0" w:afterAutospacing="0"/>
        <w:jc w:val="both"/>
        <w:rPr>
          <w:color w:val="010101"/>
          <w:sz w:val="28"/>
          <w:szCs w:val="28"/>
        </w:rPr>
      </w:pPr>
      <w:r w:rsidRPr="00867D91">
        <w:rPr>
          <w:color w:val="010101"/>
          <w:sz w:val="28"/>
          <w:szCs w:val="28"/>
        </w:rPr>
        <w:t>Все это дает основание считать такую деятельность одним из видов творческой игры. Многие строительно-конструктивные игры протекают в форме ролевой игры. Дети принимают на себя роль строительных рабочих, которые возводят постройку, строительный материал им подвозят шоферы, в перерыв рабочие обедают в столовой, после работы идут в театр и т.д. В процессе игры формируется и развивается ориентировка ребенка в пространстве, умения различать и устанавливать величину и пропорции предмета, пространственные отношения. Таким образом, в строительно-конструктивной игре происходит многогранное развитие умственной деятельности детей.</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В дошкольной педагогике принято делить игры с готовым содержанием и правилами на дидактические, подвижные и музыкальные.</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lastRenderedPageBreak/>
        <w:t>Дидактические игры – это разновидность игр с правилами, специально создаваемых педагогической школой в целях обучения и воспитания детей. Дидактические игры направлены на решение конкретных задач в обучении детей, но в то же время в них появляется воспитательное и развивающее влияние игровой деятельности.</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Дидактическая игра имеет определенную структуру, характеризующую игру как форму обучения и игровую деятельность. Выделяются следующие структурные составляющие дидактической игры:</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1) дидактическая задача;</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2) игровые действия;</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3) правила игры;</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4) результат.</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При проведении игр необходимо сохранить все структурные элементы. Так как именно с их помощью решаются дидактические задачи.</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 Взаимоотношения между детьми и педагогом определяются не учебной ситуацией, а игрой. Дети и педагог – участники одной игры. Нарушается это условие, и педагог становится на путь прямого обучения.</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Таким образом, дидактическая игра – это игра только для ребенка, а для взрослого – это способ обучения. Цель дидактических игр – облегчить переход к учебным задачам, сделать его постепенным. Все дидактические игры можно разделить на три основных вида:</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1)в играх с предметами (игрушками, природным материалом) используются игрушки и реальные предметы. Играя с ними, дети учатся сравнивать, устанавливать сходство и различие предметов. Ценность этих игр в том, что с их помощью дети знакомятся со свойствами предметов и их признаками: цветом, величиной, формой, качеством. В играх решаются задачи на сравнение, классификацию, установлению последовательности в решении задач. По мере овладения детьми новыми знаниями о предметной среде задания в играх усложняются: младшие школьники упражняются в определении предмета по какому-либо одному качеству, объединяют предметы по этому признаку (цвету, форме, качеству, назначению…), что очень важно для развития отвлеченного, логического мышления.</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2)игры с природным материалом воспитатель применяет при проведении таких дидактических игр, как “Чьи следы? “, “От какого дерева лист?”, “Разложи листья по убывающей величине” и.т.д. В таких играх закрепляются знания об окружающей природной среде, формируются мыслительные процессы (анализ, синтез, классификация).</w:t>
      </w:r>
    </w:p>
    <w:p w:rsidR="00867D91" w:rsidRPr="00867D91" w:rsidRDefault="00867D91" w:rsidP="00867D91">
      <w:pPr>
        <w:pStyle w:val="a3"/>
        <w:spacing w:before="0" w:beforeAutospacing="0" w:after="0" w:afterAutospacing="0"/>
        <w:jc w:val="both"/>
        <w:rPr>
          <w:color w:val="010101"/>
          <w:sz w:val="28"/>
          <w:szCs w:val="28"/>
        </w:rPr>
      </w:pPr>
      <w:r w:rsidRPr="00867D91">
        <w:rPr>
          <w:color w:val="010101"/>
          <w:sz w:val="28"/>
          <w:szCs w:val="28"/>
        </w:rPr>
        <w:t>3)настольно-печатные игры разнообразны по видам: парные картинки, различные виды лото, домино. При их использовании решаются различные развивающие задачи. Так, например, игра, основанная на подборе картинок по парам. Ученики объединяют картинки не только по внешним признакам, но и по смыслу.</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lastRenderedPageBreak/>
        <w:t>Подбор картинок по общему признаку – классификация. Здесь от учеников требуется обобщения, установление связи между предметами. Например, в игре «Что растет в лесу?»</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Составление разрезных картинок направлено на развитие у детей умения из отдельных частей составлять целый предмет, логическому мышлению.</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Описание, рассказ по картинке с показом действий, движений направлено на развитие речи, воображения, творчества.</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Подвижные игры. В основе их лежат разнообразные движения – ходьба, бег, прыжки, лазанье и т.п. Подвижные игры удовлетворяют потребность растущего ребенка в движении, способствуют накоплению разнообразного двигательного опыта. Активность ребенка, радостные переживания – все это благотворно влияет на самочувствие, настроение, создавая положительный фон для общего физического развития. Подвижные игры включают комплексы движений разного рода. Эти игры формируют способность действовать сообща, воспитывают честность и дисциплинированность. Дети приучаются сговариваться, объединяться для проведения любимых игр, считаться с мнением своих партнеров, справедливо разрешать возникающие конфликты.</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Традиционные или народные игры. Исторически они лежат в основе многих игр, относящихся к обучаемым и досуговым. Исследования, проведенные в последние годы, показали, что народные игры способствуют формированию у детей универсальных родовых и психических способностей человека (сенсомоторной координации, произвольности поведения, символической функции мышления и другие), а также важнейших черт психологии этноса, создавшего игру.</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Изучив классификации и характеристики основных видов игр можно сделать вывод, что игровая деятельность – неотъемлемая часть в развитии личности.</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Изучение психолого-педагогических условий развития игровой деятельности с включением своевременных научно-методических и практических достижений позволяет определить сильные и слабые стороны в организации игр, а также дать конкретные рекомендации практикам по дальнейшему совершенствованию педагогической поддержки игровой деятельности дошкольника.</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Снова хочу обратиться к ФГОС ДО (п. 3.2.5) «III. Требования к условиям реализации основной образовательной программы дошкольного образования»:</w:t>
      </w:r>
    </w:p>
    <w:p w:rsidR="00867D91" w:rsidRPr="00867D91" w:rsidRDefault="00867D91" w:rsidP="00867D91">
      <w:pPr>
        <w:pStyle w:val="a3"/>
        <w:spacing w:before="0" w:beforeAutospacing="0" w:after="240" w:afterAutospacing="0"/>
        <w:jc w:val="both"/>
        <w:rPr>
          <w:color w:val="010101"/>
          <w:sz w:val="28"/>
          <w:szCs w:val="28"/>
        </w:rPr>
      </w:pPr>
      <w:r w:rsidRPr="00867D91">
        <w:rPr>
          <w:i/>
          <w:iCs/>
          <w:color w:val="010101"/>
          <w:sz w:val="28"/>
          <w:szCs w:val="28"/>
        </w:rPr>
        <w:t>«Условия, необходимые для создания социальной ситуации развития детей, соответствующей специфике дошкольного возраста», среди которых:</w:t>
      </w:r>
    </w:p>
    <w:p w:rsidR="00867D91" w:rsidRPr="00867D91" w:rsidRDefault="00867D91" w:rsidP="00867D91">
      <w:pPr>
        <w:pStyle w:val="a3"/>
        <w:spacing w:before="0" w:beforeAutospacing="0" w:after="240" w:afterAutospacing="0"/>
        <w:jc w:val="both"/>
        <w:rPr>
          <w:color w:val="010101"/>
          <w:sz w:val="28"/>
          <w:szCs w:val="28"/>
        </w:rPr>
      </w:pPr>
      <w:r w:rsidRPr="00867D91">
        <w:rPr>
          <w:i/>
          <w:iCs/>
          <w:color w:val="010101"/>
          <w:sz w:val="28"/>
          <w:szCs w:val="28"/>
        </w:rPr>
        <w:t>«создание условий для свободного выбора детьми деятельности, участников совместной деятельности; …</w:t>
      </w:r>
    </w:p>
    <w:p w:rsidR="00867D91" w:rsidRPr="00867D91" w:rsidRDefault="00867D91" w:rsidP="00867D91">
      <w:pPr>
        <w:pStyle w:val="a3"/>
        <w:spacing w:before="0" w:beforeAutospacing="0" w:after="0" w:afterAutospacing="0"/>
        <w:jc w:val="both"/>
        <w:rPr>
          <w:color w:val="010101"/>
          <w:sz w:val="28"/>
          <w:szCs w:val="28"/>
        </w:rPr>
      </w:pPr>
      <w:r w:rsidRPr="00867D91">
        <w:rPr>
          <w:i/>
          <w:iCs/>
          <w:color w:val="010101"/>
          <w:sz w:val="28"/>
          <w:szCs w:val="28"/>
        </w:rPr>
        <w:t>поддержку детской инициативы и самостоятельности в разных видах деятельности (игровой, исследовательской, проектной, познавательной и т.д.)</w:t>
      </w:r>
    </w:p>
    <w:p w:rsidR="00867D91" w:rsidRPr="00867D91" w:rsidRDefault="00867D91" w:rsidP="00867D91">
      <w:pPr>
        <w:pStyle w:val="a3"/>
        <w:spacing w:before="0" w:beforeAutospacing="0" w:after="240" w:afterAutospacing="0"/>
        <w:jc w:val="both"/>
        <w:rPr>
          <w:color w:val="010101"/>
          <w:sz w:val="28"/>
          <w:szCs w:val="28"/>
        </w:rPr>
      </w:pPr>
      <w:r w:rsidRPr="00867D91">
        <w:rPr>
          <w:i/>
          <w:iCs/>
          <w:color w:val="010101"/>
          <w:sz w:val="28"/>
          <w:szCs w:val="28"/>
        </w:rPr>
        <w:t>поддержкуспонтанной игры детей, ее обогащение, обеспечение игрового времени и пространства …»</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lastRenderedPageBreak/>
        <w:t>Что делать воспитателю с игровой деятельностью (спонтанной самодеятельной игрой)?</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Правильно определить место игры как образовательной формы и игры как ведущей деятельности в режиме дня.</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Т.е., организация дидактических игр в соответствии с содержанием образовательной работы по образовательным областям в</w:t>
      </w:r>
      <w:r w:rsidRPr="00867D91">
        <w:rPr>
          <w:i/>
          <w:iCs/>
          <w:color w:val="010101"/>
          <w:sz w:val="28"/>
          <w:szCs w:val="28"/>
        </w:rPr>
        <w:t xml:space="preserve"> непосредственно-образовательной деятельности; </w:t>
      </w:r>
      <w:r w:rsidRPr="00867D91">
        <w:rPr>
          <w:color w:val="010101"/>
          <w:sz w:val="28"/>
          <w:szCs w:val="28"/>
        </w:rPr>
        <w:t>проведение досуговых, подвижных, театрализованных игр, игр с правилами, организация совместных с педагогом сюжетных игр </w:t>
      </w:r>
      <w:r w:rsidRPr="00867D91">
        <w:rPr>
          <w:i/>
          <w:iCs/>
          <w:color w:val="010101"/>
          <w:sz w:val="28"/>
          <w:szCs w:val="28"/>
        </w:rPr>
        <w:t>в режиме дня</w:t>
      </w:r>
      <w:r w:rsidRPr="00867D91">
        <w:rPr>
          <w:color w:val="010101"/>
          <w:sz w:val="28"/>
          <w:szCs w:val="28"/>
        </w:rPr>
        <w:t>; педагогическая поддержка самодеятельных детских игр (сюжетно-ролевых, режиссерских, игр-экспериментирований), а также организуемых по инициативе самих детей игр с правилами, подвижных, досуговых, народных.</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Понимать специфические задачи развития игровой деятельности на каждом возрастном этапе развития детей.</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Группа раннего возраста – приобщение детей к разным играм (предметным (в т.ч. с составными и динамическими игрушками), сюжетным, подвижным), перевод предметных действий в действия смысловые в контексте игровой ситуации.</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2-я младшая группа – обогащение игрового опыта детей через совместные со взрослым игры (индивидуальные и малыми подгруппами), формирование и развитие игровых действий, игрового взаимодействия, понимания условности игровой ситуации</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Средняя группа – освоение и развитие ролевого поведения, поддержка игровых объединений детей, обогащение игрового взаимодействия, расширение тематической направленности сюжетных игр, обогащение игрового опыта детей через приобщение к играм с правилами, подвижным, досуговым, театрализованным, народным играм.</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Старшая группа – обогащение игрового опыта по развитию и усложнению игрового сюжета, по организации предметного пространства собственной игры через совместные с воспитателем игры подгруппами, создание условий и поддержка самодеятельной игры детей, приобщение детей к разным видам игр (подвижным, с правилами, досуговым, дидактическим, народным, интеллектуальным и др.)</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 Подготовительная – формирование и педагогическая поддержка детского коллектива как играющего детского сообщества, поддержка самостоятельности и инициативности при выборе и реализации детьми игр разных видов; поддержка перехода к играм-диалогам, играм-фантазированием, играм в самодельной предметной среде.</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Использовать грамотную методику педагогической поддержки игровой деятельности.</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Комплексный метод педагогической поддержки самодеятельных игр</w:t>
      </w:r>
      <w:r w:rsidRPr="00867D91">
        <w:rPr>
          <w:color w:val="010101"/>
          <w:sz w:val="28"/>
          <w:szCs w:val="28"/>
        </w:rPr>
        <w:br/>
        <w:t>(С.Л.Новоселова, Е.В.Зворыгина)</w:t>
      </w:r>
    </w:p>
    <w:p w:rsidR="00867D91" w:rsidRPr="00867D91" w:rsidRDefault="00867D91" w:rsidP="00867D91">
      <w:pPr>
        <w:pStyle w:val="a3"/>
        <w:spacing w:before="0" w:beforeAutospacing="0" w:after="0" w:afterAutospacing="0"/>
        <w:jc w:val="both"/>
        <w:rPr>
          <w:color w:val="010101"/>
          <w:sz w:val="28"/>
          <w:szCs w:val="28"/>
        </w:rPr>
      </w:pPr>
      <w:r w:rsidRPr="00867D91">
        <w:rPr>
          <w:color w:val="010101"/>
          <w:sz w:val="28"/>
          <w:szCs w:val="28"/>
        </w:rPr>
        <w:t>обогащение знаний детей, расширение представлений об окружающем;</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обогащение игрового опыта;</w:t>
      </w:r>
    </w:p>
    <w:p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lastRenderedPageBreak/>
        <w:t>создание развивающей предметной среды;</w:t>
      </w:r>
    </w:p>
    <w:p w:rsidR="0023727F" w:rsidRPr="00867D91" w:rsidRDefault="00867D91" w:rsidP="00867D91">
      <w:pPr>
        <w:jc w:val="both"/>
        <w:rPr>
          <w:rFonts w:ascii="Times New Roman" w:hAnsi="Times New Roman" w:cs="Times New Roman"/>
          <w:sz w:val="28"/>
          <w:szCs w:val="28"/>
        </w:rPr>
      </w:pPr>
      <w:r w:rsidRPr="00867D91">
        <w:rPr>
          <w:rFonts w:ascii="Times New Roman" w:hAnsi="Times New Roman" w:cs="Times New Roman"/>
          <w:color w:val="010101"/>
          <w:sz w:val="28"/>
          <w:szCs w:val="28"/>
          <w:shd w:val="clear" w:color="auto" w:fill="F9FAFA"/>
        </w:rPr>
        <w:t>активизирующее общение взрослого с детьми.</w:t>
      </w:r>
    </w:p>
    <w:sectPr w:rsidR="0023727F" w:rsidRPr="00867D91" w:rsidSect="00867D9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7D91"/>
    <w:rsid w:val="0023727F"/>
    <w:rsid w:val="002E7D79"/>
    <w:rsid w:val="00867D91"/>
    <w:rsid w:val="00E415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5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7D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92645969">
      <w:bodyDiv w:val="1"/>
      <w:marLeft w:val="0"/>
      <w:marRight w:val="0"/>
      <w:marTop w:val="0"/>
      <w:marBottom w:val="0"/>
      <w:divBdr>
        <w:top w:val="none" w:sz="0" w:space="0" w:color="auto"/>
        <w:left w:val="none" w:sz="0" w:space="0" w:color="auto"/>
        <w:bottom w:val="none" w:sz="0" w:space="0" w:color="auto"/>
        <w:right w:val="none" w:sz="0" w:space="0" w:color="auto"/>
      </w:divBdr>
      <w:divsChild>
        <w:div w:id="2088187136">
          <w:marLeft w:val="0"/>
          <w:marRight w:val="0"/>
          <w:marTop w:val="0"/>
          <w:marBottom w:val="240"/>
          <w:divBdr>
            <w:top w:val="none" w:sz="0" w:space="0" w:color="auto"/>
            <w:left w:val="none" w:sz="0" w:space="0" w:color="auto"/>
            <w:bottom w:val="none" w:sz="0" w:space="0" w:color="auto"/>
            <w:right w:val="none" w:sz="0" w:space="0" w:color="auto"/>
          </w:divBdr>
        </w:div>
        <w:div w:id="1635789232">
          <w:marLeft w:val="0"/>
          <w:marRight w:val="0"/>
          <w:marTop w:val="0"/>
          <w:marBottom w:val="240"/>
          <w:divBdr>
            <w:top w:val="none" w:sz="0" w:space="0" w:color="auto"/>
            <w:left w:val="none" w:sz="0" w:space="0" w:color="auto"/>
            <w:bottom w:val="none" w:sz="0" w:space="0" w:color="auto"/>
            <w:right w:val="none" w:sz="0" w:space="0" w:color="auto"/>
          </w:divBdr>
        </w:div>
        <w:div w:id="1461454662">
          <w:marLeft w:val="0"/>
          <w:marRight w:val="0"/>
          <w:marTop w:val="0"/>
          <w:marBottom w:val="240"/>
          <w:divBdr>
            <w:top w:val="none" w:sz="0" w:space="0" w:color="auto"/>
            <w:left w:val="none" w:sz="0" w:space="0" w:color="auto"/>
            <w:bottom w:val="none" w:sz="0" w:space="0" w:color="auto"/>
            <w:right w:val="none" w:sz="0" w:space="0" w:color="auto"/>
          </w:divBdr>
        </w:div>
        <w:div w:id="372048768">
          <w:marLeft w:val="0"/>
          <w:marRight w:val="0"/>
          <w:marTop w:val="0"/>
          <w:marBottom w:val="240"/>
          <w:divBdr>
            <w:top w:val="none" w:sz="0" w:space="0" w:color="auto"/>
            <w:left w:val="none" w:sz="0" w:space="0" w:color="auto"/>
            <w:bottom w:val="none" w:sz="0" w:space="0" w:color="auto"/>
            <w:right w:val="none" w:sz="0" w:space="0" w:color="auto"/>
          </w:divBdr>
        </w:div>
        <w:div w:id="1213613701">
          <w:marLeft w:val="0"/>
          <w:marRight w:val="0"/>
          <w:marTop w:val="0"/>
          <w:marBottom w:val="240"/>
          <w:divBdr>
            <w:top w:val="none" w:sz="0" w:space="0" w:color="auto"/>
            <w:left w:val="none" w:sz="0" w:space="0" w:color="auto"/>
            <w:bottom w:val="none" w:sz="0" w:space="0" w:color="auto"/>
            <w:right w:val="none" w:sz="0" w:space="0" w:color="auto"/>
          </w:divBdr>
        </w:div>
        <w:div w:id="85469091">
          <w:marLeft w:val="0"/>
          <w:marRight w:val="0"/>
          <w:marTop w:val="0"/>
          <w:marBottom w:val="240"/>
          <w:divBdr>
            <w:top w:val="none" w:sz="0" w:space="0" w:color="auto"/>
            <w:left w:val="none" w:sz="0" w:space="0" w:color="auto"/>
            <w:bottom w:val="none" w:sz="0" w:space="0" w:color="auto"/>
            <w:right w:val="none" w:sz="0" w:space="0" w:color="auto"/>
          </w:divBdr>
        </w:div>
        <w:div w:id="47179397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2355</Words>
  <Characters>13424</Characters>
  <Application>Microsoft Office Word</Application>
  <DocSecurity>0</DocSecurity>
  <Lines>111</Lines>
  <Paragraphs>31</Paragraphs>
  <ScaleCrop>false</ScaleCrop>
  <Company>Reanimator Extreme Edition</Company>
  <LinksUpToDate>false</LinksUpToDate>
  <CharactersWithSpaces>15748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User</cp:lastModifiedBy>
  <cp:revision>2</cp:revision>
  <dcterms:created xsi:type="dcterms:W3CDTF">2022-11-18T03:09:00Z</dcterms:created>
  <dcterms:modified xsi:type="dcterms:W3CDTF">2022-11-18T03:09:00Z</dcterms:modified>
</cp:coreProperties>
</file>